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0FF2643" w:rsidR="001A53D6" w:rsidRPr="00C66E4D" w:rsidRDefault="009169A1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000000" w:themeColor="text1"/>
              </w:rPr>
              <w:t>JCSSD-2937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BEACFC4" w:rsidR="003069E0" w:rsidRPr="00C66E4D" w:rsidRDefault="009169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9169A1">
              <w:rPr>
                <w:rFonts w:ascii="Times New Roman" w:hAnsi="Times New Roman" w:cs="Times New Roman"/>
                <w:b/>
                <w:color w:val="000000" w:themeColor="text1"/>
              </w:rPr>
              <w:t>Aluwala</w:t>
            </w:r>
            <w:proofErr w:type="spellEnd"/>
            <w:r w:rsidRPr="009169A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9169A1">
              <w:rPr>
                <w:rFonts w:ascii="Times New Roman" w:hAnsi="Times New Roman" w:cs="Times New Roman"/>
                <w:b/>
                <w:color w:val="000000" w:themeColor="text1"/>
              </w:rPr>
              <w:t>Aakash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22659708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1F7589" w:rsidRPr="001F75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AI in Financial Fraud Detection Monitoring Tools and Techniques</w:t>
            </w:r>
          </w:p>
          <w:p w14:paraId="6DAFADD3" w14:textId="391FD3A2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F7589">
              <w:rPr>
                <w:rFonts w:ascii="Times New Roman" w:hAnsi="Times New Roman" w:cs="Times New Roman"/>
                <w:color w:val="000000" w:themeColor="text1"/>
              </w:rPr>
              <w:t>By addressing the below</w:t>
            </w:r>
            <w:r w:rsidR="001F7589" w:rsidRPr="001F7589">
              <w:rPr>
                <w:rFonts w:ascii="Times New Roman" w:hAnsi="Times New Roman" w:cs="Times New Roman"/>
                <w:color w:val="000000" w:themeColor="text1"/>
              </w:rPr>
              <w:t xml:space="preserve"> suggestions, the article can provide a more comprehensive and practical guide for implementing AI-driven financial fraud detection systems, ultimately enhancing its impact and applicability in the field.</w:t>
            </w:r>
          </w:p>
          <w:p w14:paraId="25892348" w14:textId="34CAC268" w:rsidR="001F7589" w:rsidRPr="001F7589" w:rsidRDefault="001F7589" w:rsidP="001F758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is </w:t>
            </w:r>
            <w:proofErr w:type="gramStart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well-organized</w:t>
            </w:r>
            <w:proofErr w:type="gramEnd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with clear sections on literature review, proposed solutions, methodology, results, and conclusions. This structured approach makes it easy for readers to follow the author's arguments and insights.</w:t>
            </w:r>
          </w:p>
          <w:p w14:paraId="58BD4D6C" w14:textId="77777777" w:rsidR="001F7589" w:rsidRPr="001F7589" w:rsidRDefault="001F7589" w:rsidP="001F758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proposed hybrid AI solution is a significant strength. By combining unsupervised, supervised, and graph-based models, the article presents a novel approach that leverages the strengths of each method, potentially leading to more robust and accurate fraud detection.</w:t>
            </w:r>
          </w:p>
          <w:p w14:paraId="21B23EED" w14:textId="715002D2" w:rsidR="001F7589" w:rsidRPr="001F7589" w:rsidRDefault="001F7589" w:rsidP="001F758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Include </w:t>
            </w:r>
            <w:proofErr w:type="gramStart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more detailed descriptions of the data </w:t>
            </w:r>
            <w:proofErr w:type="spellStart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preprocessing</w:t>
            </w:r>
            <w:proofErr w:type="spellEnd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steps</w:t>
            </w:r>
            <w:proofErr w:type="gramEnd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feature engineering techniques.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specific examples of the types of fraud patterns the models </w:t>
            </w:r>
            <w:proofErr w:type="gramStart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designed</w:t>
            </w:r>
            <w:proofErr w:type="gramEnd"/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detect.</w:t>
            </w:r>
          </w:p>
          <w:p w14:paraId="40DDECAF" w14:textId="060316EC" w:rsidR="001F7589" w:rsidRPr="001F7589" w:rsidRDefault="001F7589" w:rsidP="001F758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Incorporate real-world experimental results to validate the proposed hybrid AI solution.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detailed performance metrics, such as accuracy, precision, recall, and F1-score, to support claims of high detection rates and low false positives.</w:t>
            </w:r>
          </w:p>
          <w:p w14:paraId="3F93082B" w14:textId="32A08268" w:rsidR="001F7589" w:rsidRPr="001F7589" w:rsidRDefault="001F7589" w:rsidP="001F758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Compare the proposed solution with existing fraud detection systems to highlight improvements and innovations.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potential challenges in integrating the proposed system into existing financial infrastructures.</w:t>
            </w:r>
          </w:p>
          <w:p w14:paraId="222D63BA" w14:textId="6190EEB7" w:rsidR="001F7589" w:rsidRPr="001F7589" w:rsidRDefault="001F7589" w:rsidP="001F758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Outline potential areas for future research, such as the development of more sophisticated models or the application of the system to different types of fraud.</w:t>
            </w:r>
            <w:r w:rsidRPr="001F758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C67AA" w14:textId="77777777" w:rsidR="00DD497F" w:rsidRDefault="00DD497F" w:rsidP="00F65AB0">
      <w:pPr>
        <w:spacing w:after="0" w:line="240" w:lineRule="auto"/>
      </w:pPr>
      <w:r>
        <w:separator/>
      </w:r>
    </w:p>
  </w:endnote>
  <w:endnote w:type="continuationSeparator" w:id="0">
    <w:p w14:paraId="156F089F" w14:textId="77777777" w:rsidR="00DD497F" w:rsidRDefault="00DD497F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875FE" w14:textId="77777777" w:rsidR="00DD497F" w:rsidRDefault="00DD497F" w:rsidP="00F65AB0">
      <w:pPr>
        <w:spacing w:after="0" w:line="240" w:lineRule="auto"/>
      </w:pPr>
      <w:r>
        <w:separator/>
      </w:r>
    </w:p>
  </w:footnote>
  <w:footnote w:type="continuationSeparator" w:id="0">
    <w:p w14:paraId="6856EA0E" w14:textId="77777777" w:rsidR="00DD497F" w:rsidRDefault="00DD497F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23D3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497F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2FEED-3570-4AA0-8170-1E0ABC87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2024-06-04T05:30:00Z</dcterms:created>
  <dcterms:modified xsi:type="dcterms:W3CDTF">2024-06-04T05:30:00Z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